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E4" w:rsidRPr="0046705D" w:rsidRDefault="0046705D" w:rsidP="0046705D">
      <w:pPr>
        <w:jc w:val="center"/>
        <w:rPr>
          <w:b/>
        </w:rPr>
      </w:pPr>
      <w:r w:rsidRPr="0046705D">
        <w:rPr>
          <w:b/>
        </w:rPr>
        <w:t>KLAUZULA INFORMACYJNA</w:t>
      </w:r>
    </w:p>
    <w:p w:rsidR="0046705D" w:rsidRDefault="0046705D"/>
    <w:p w:rsidR="0046705D" w:rsidRDefault="0046705D" w:rsidP="0046705D">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informujemy, iż:</w:t>
      </w:r>
    </w:p>
    <w:p w:rsidR="0046705D" w:rsidRDefault="0046705D" w:rsidP="0046705D">
      <w:pPr>
        <w:jc w:val="both"/>
      </w:pPr>
    </w:p>
    <w:p w:rsidR="0046705D" w:rsidRDefault="0046705D" w:rsidP="0046705D">
      <w:pPr>
        <w:pStyle w:val="Akapitzlist"/>
        <w:numPr>
          <w:ilvl w:val="0"/>
          <w:numId w:val="1"/>
        </w:numPr>
        <w:jc w:val="both"/>
      </w:pPr>
      <w:r>
        <w:t xml:space="preserve">Administratorem Pani/Pana danych osobowych jest </w:t>
      </w:r>
      <w:r>
        <w:t>Izba Wytrzeźwień w Toruniu</w:t>
      </w:r>
      <w:r>
        <w:t xml:space="preserve"> </w:t>
      </w:r>
      <w:r>
        <w:t xml:space="preserve">                                      </w:t>
      </w:r>
      <w:r>
        <w:t xml:space="preserve">(adres: ul. </w:t>
      </w:r>
      <w:r>
        <w:t>Kasztanowa 16</w:t>
      </w:r>
      <w:r>
        <w:t>, 87-1</w:t>
      </w:r>
      <w:r>
        <w:t>00</w:t>
      </w:r>
      <w:r>
        <w:t xml:space="preserve"> </w:t>
      </w:r>
      <w:r>
        <w:t>Toruń</w:t>
      </w:r>
      <w:r>
        <w:t>, telefon kontaktowy: 56</w:t>
      </w:r>
      <w:r>
        <w:t> 645 89 96</w:t>
      </w:r>
      <w:r>
        <w:t>).</w:t>
      </w:r>
    </w:p>
    <w:p w:rsidR="0046705D" w:rsidRDefault="0046705D" w:rsidP="0046705D">
      <w:pPr>
        <w:pStyle w:val="Akapitzlist"/>
        <w:numPr>
          <w:ilvl w:val="0"/>
          <w:numId w:val="1"/>
        </w:numPr>
        <w:jc w:val="both"/>
      </w:pPr>
      <w:r>
        <w:t xml:space="preserve">W sprawach z zakresu ochrony danych osobowych mogą Państwo kontaktować się z Inspektorem Ochrony Danych pod adresem e-mail: </w:t>
      </w:r>
      <w:hyperlink r:id="rId5" w:history="1">
        <w:r w:rsidRPr="00350AE3">
          <w:rPr>
            <w:rStyle w:val="Hipercze"/>
          </w:rPr>
          <w:t>rodo1@tcuw.torun.p</w:t>
        </w:r>
        <w:r w:rsidRPr="00350AE3">
          <w:rPr>
            <w:rStyle w:val="Hipercze"/>
          </w:rPr>
          <w:t>l</w:t>
        </w:r>
      </w:hyperlink>
      <w:r>
        <w:t>.</w:t>
      </w:r>
    </w:p>
    <w:p w:rsidR="0046705D" w:rsidRDefault="0046705D" w:rsidP="0046705D">
      <w:pPr>
        <w:pStyle w:val="Akapitzlist"/>
        <w:numPr>
          <w:ilvl w:val="0"/>
          <w:numId w:val="1"/>
        </w:numPr>
        <w:jc w:val="both"/>
      </w:pPr>
      <w:r>
        <w:t>Dane osobowe kandydatów będą przetwarzane w celu przeprowadzenia postępowania rekrutacyjnego,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26.06.1974 r. Kodeks pracy</w:t>
      </w:r>
      <w:r>
        <w:t>.</w:t>
      </w:r>
      <w:bookmarkStart w:id="0" w:name="_GoBack"/>
      <w:bookmarkEnd w:id="0"/>
    </w:p>
    <w:p w:rsidR="0046705D" w:rsidRDefault="0046705D" w:rsidP="0046705D">
      <w:pPr>
        <w:pStyle w:val="Akapitzlist"/>
        <w:numPr>
          <w:ilvl w:val="0"/>
          <w:numId w:val="1"/>
        </w:numPr>
        <w:jc w:val="both"/>
      </w:pPr>
      <w:r>
        <w:t>Dane osobowe będą przekazywane i udostępniane wyłącznie podmiotom uprawnionym na podstawie obowiązujących przepisów prawa. Dane osobowe nie będą przekazywane poza obszar Unii Europejskiej.</w:t>
      </w:r>
    </w:p>
    <w:p w:rsidR="0046705D" w:rsidRDefault="0046705D" w:rsidP="0046705D">
      <w:pPr>
        <w:pStyle w:val="Akapitzlist"/>
        <w:numPr>
          <w:ilvl w:val="0"/>
          <w:numId w:val="1"/>
        </w:numPr>
        <w:jc w:val="both"/>
      </w:pPr>
      <w:r>
        <w:t>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przed jej cofnięciem.</w:t>
      </w:r>
    </w:p>
    <w:p w:rsidR="0046705D" w:rsidRDefault="0046705D" w:rsidP="0046705D">
      <w:pPr>
        <w:pStyle w:val="Akapitzlist"/>
        <w:numPr>
          <w:ilvl w:val="0"/>
          <w:numId w:val="1"/>
        </w:numPr>
        <w:jc w:val="both"/>
      </w:pPr>
      <w:r>
        <w:t>Podanie danych jest warunkiem udziału w rekrutacji, a żądanie usunięcia danych jest równoznaczne z rezygnacją udziału w naborze. Dokumenty aplikacyjne kandydata, który zostanie wyłoniony w procesie rekrutacji zostaną dołączone do jego akt osobowych. Dokumenty aplikacyjne osób, które w procesie rekrutacji zakwalifikowały się do dalszego etapu i zostały umieszczone w protokole, będą przechowywane przez okres 2 lat, a następnie przekazane do archiwum. Dokumenty aplikacyjne pozostałych osób mogą być odbierane osobiście przez zainteresowanych, w terminie miesiąca po rozstrzygnięciu naboru. Oferty nieodebrane zostaną komisyjnie zniszczone</w:t>
      </w:r>
      <w:r>
        <w:t>. I</w:t>
      </w:r>
      <w:r>
        <w:t xml:space="preserve">nformacje o wynikach naboru zawierające imię, nazwisko oraz miejscowość zamieszkania zostaną upublicznione na stronie internetowej </w:t>
      </w:r>
      <w:hyperlink r:id="rId6" w:history="1">
        <w:r w:rsidRPr="0046705D">
          <w:rPr>
            <w:color w:val="0000FF"/>
            <w:u w:val="single"/>
          </w:rPr>
          <w:t>http://iw.torun.pl/</w:t>
        </w:r>
      </w:hyperlink>
      <w:r>
        <w:t xml:space="preserve"> </w:t>
      </w:r>
      <w:r>
        <w:t xml:space="preserve">oraz na tablicy informacyjnej </w:t>
      </w:r>
      <w:r>
        <w:t>Placówki</w:t>
      </w:r>
      <w:r>
        <w:t xml:space="preserve"> przez okres co najmniej </w:t>
      </w:r>
      <w:r>
        <w:t>1 miesiąca.</w:t>
      </w:r>
    </w:p>
    <w:p w:rsidR="0046705D" w:rsidRDefault="0046705D" w:rsidP="0046705D">
      <w:pPr>
        <w:jc w:val="both"/>
      </w:pPr>
    </w:p>
    <w:p w:rsidR="0046705D" w:rsidRDefault="0046705D" w:rsidP="0046705D">
      <w:pPr>
        <w:jc w:val="both"/>
      </w:pPr>
      <w:r>
        <w:t>Izba Wytrzeźwień w Toruniu</w:t>
      </w:r>
      <w:r>
        <w:t xml:space="preserve"> informuje, że na niezgodne z prawem przetwarzanie danych przysługuje prawo wniesienia skargi do organu nadzorczego - Prezesa Urzędu Ochrony Danych Osobowych.</w:t>
      </w:r>
    </w:p>
    <w:p w:rsidR="0046705D" w:rsidRDefault="0046705D" w:rsidP="0046705D">
      <w:pPr>
        <w:jc w:val="both"/>
      </w:pPr>
    </w:p>
    <w:p w:rsidR="0046705D" w:rsidRDefault="0046705D" w:rsidP="0046705D">
      <w:pPr>
        <w:jc w:val="both"/>
      </w:pPr>
      <w:r>
        <w:t>O spełnianiu wymogów formalnych i zakwalifikowaniu się do dalszego etapu postępowania kandydaci będą informowani telefonicznie.</w:t>
      </w:r>
    </w:p>
    <w:sectPr w:rsidR="00467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75A61"/>
    <w:multiLevelType w:val="hybridMultilevel"/>
    <w:tmpl w:val="F8A43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5D"/>
    <w:rsid w:val="0046705D"/>
    <w:rsid w:val="00590FB4"/>
    <w:rsid w:val="007D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58C"/>
  <w15:chartTrackingRefBased/>
  <w15:docId w15:val="{DABFF6A7-DAB1-40BD-B12F-A096889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705D"/>
    <w:pPr>
      <w:ind w:left="720"/>
      <w:contextualSpacing/>
    </w:pPr>
  </w:style>
  <w:style w:type="character" w:styleId="Hipercze">
    <w:name w:val="Hyperlink"/>
    <w:basedOn w:val="Domylnaczcionkaakapitu"/>
    <w:uiPriority w:val="99"/>
    <w:unhideWhenUsed/>
    <w:rsid w:val="0046705D"/>
    <w:rPr>
      <w:color w:val="0563C1" w:themeColor="hyperlink"/>
      <w:u w:val="single"/>
    </w:rPr>
  </w:style>
  <w:style w:type="character" w:styleId="Nierozpoznanawzmianka">
    <w:name w:val="Unresolved Mention"/>
    <w:basedOn w:val="Domylnaczcionkaakapitu"/>
    <w:uiPriority w:val="99"/>
    <w:semiHidden/>
    <w:unhideWhenUsed/>
    <w:rsid w:val="0046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w.torun.pl/" TargetMode="External"/><Relationship Id="rId5" Type="http://schemas.openxmlformats.org/officeDocument/2006/relationships/hyperlink" Target="mailto:rodo1@tcuw.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Noskiewicz</dc:creator>
  <cp:keywords/>
  <dc:description/>
  <cp:lastModifiedBy>Maria Noskiewicz</cp:lastModifiedBy>
  <cp:revision>1</cp:revision>
  <dcterms:created xsi:type="dcterms:W3CDTF">2019-05-20T07:40:00Z</dcterms:created>
  <dcterms:modified xsi:type="dcterms:W3CDTF">2019-05-20T07:54:00Z</dcterms:modified>
</cp:coreProperties>
</file>